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F4" w:rsidRPr="00F373F4" w:rsidRDefault="00F373F4" w:rsidP="00F373F4">
      <w:pPr>
        <w:shd w:val="clear" w:color="auto" w:fill="FFFFFF"/>
        <w:spacing w:after="250" w:line="288" w:lineRule="atLeast"/>
        <w:textAlignment w:val="top"/>
        <w:outlineLvl w:val="1"/>
        <w:rPr>
          <w:rFonts w:ascii="Times New Roman" w:eastAsia="Times New Roman" w:hAnsi="Times New Roman" w:cs="Times New Roman"/>
          <w:b/>
          <w:bCs/>
          <w:i/>
          <w:caps/>
          <w:color w:val="454545"/>
          <w:sz w:val="24"/>
          <w:szCs w:val="24"/>
        </w:rPr>
      </w:pPr>
      <w:r w:rsidRPr="00F373F4">
        <w:rPr>
          <w:rFonts w:ascii="Times New Roman" w:eastAsia="Times New Roman" w:hAnsi="Times New Roman" w:cs="Times New Roman"/>
          <w:b/>
          <w:bCs/>
          <w:i/>
          <w:caps/>
          <w:color w:val="454545"/>
          <w:sz w:val="24"/>
          <w:szCs w:val="24"/>
        </w:rPr>
        <w:t>КРИТЕРИЈУМИ ОЦЕЊИВАЊА ФИЗИЧКО И ЗДРАСТВЕНО ВАСПИТАЊЕ</w:t>
      </w:r>
    </w:p>
    <w:p w:rsidR="00F373F4" w:rsidRPr="00F373F4" w:rsidRDefault="00F373F4" w:rsidP="00F373F4">
      <w:pPr>
        <w:shd w:val="clear" w:color="auto" w:fill="FFFFFF"/>
        <w:spacing w:after="0" w:line="343" w:lineRule="atLeast"/>
        <w:textAlignment w:val="top"/>
        <w:rPr>
          <w:rFonts w:ascii="Times New Roman" w:eastAsia="Times New Roman" w:hAnsi="Times New Roman" w:cs="Times New Roman"/>
          <w:b/>
          <w:i/>
          <w:color w:val="454545"/>
          <w:sz w:val="24"/>
          <w:szCs w:val="24"/>
        </w:rPr>
      </w:pPr>
      <w:r w:rsidRPr="00F373F4">
        <w:rPr>
          <w:rFonts w:ascii="Times New Roman" w:eastAsia="Times New Roman" w:hAnsi="Times New Roman" w:cs="Times New Roman"/>
          <w:b/>
          <w:bCs/>
          <w:i/>
          <w:color w:val="000000"/>
          <w:sz w:val="24"/>
          <w:szCs w:val="24"/>
        </w:rPr>
        <w:t>Сврха и принципи оцењивања:</w:t>
      </w:r>
      <w:r w:rsidRPr="00F373F4">
        <w:rPr>
          <w:rFonts w:ascii="Times New Roman" w:eastAsia="Times New Roman" w:hAnsi="Times New Roman" w:cs="Times New Roman"/>
          <w:b/>
          <w:i/>
          <w:color w:val="000000"/>
          <w:sz w:val="24"/>
          <w:szCs w:val="24"/>
          <w:bdr w:val="none" w:sz="0" w:space="0" w:color="auto" w:frame="1"/>
        </w:rPr>
        <w:br/>
        <w:t>Наставник се руководи следећим принципима при оцењивању:</w:t>
      </w:r>
      <w:r w:rsidRPr="00F373F4">
        <w:rPr>
          <w:rFonts w:ascii="Times New Roman" w:eastAsia="Times New Roman" w:hAnsi="Times New Roman" w:cs="Times New Roman"/>
          <w:b/>
          <w:i/>
          <w:color w:val="000000"/>
          <w:sz w:val="24"/>
          <w:szCs w:val="24"/>
          <w:bdr w:val="none" w:sz="0" w:space="0" w:color="auto" w:frame="1"/>
        </w:rPr>
        <w:br/>
        <w:t>1) поузданост: означава усаглашеност оцене са утврђеним, јавним и прецизним критеријумима оцењивања;</w:t>
      </w:r>
      <w:r w:rsidRPr="00F373F4">
        <w:rPr>
          <w:rFonts w:ascii="Times New Roman" w:eastAsia="Times New Roman" w:hAnsi="Times New Roman" w:cs="Times New Roman"/>
          <w:b/>
          <w:i/>
          <w:color w:val="000000"/>
          <w:sz w:val="24"/>
          <w:szCs w:val="24"/>
          <w:bdr w:val="none" w:sz="0" w:space="0" w:color="auto" w:frame="1"/>
        </w:rPr>
        <w:br/>
        <w:t>2) ваљаност: оцена исказује ефекте учења (оствареност исхода, ангажовање и напредовање ученика);</w:t>
      </w:r>
      <w:r w:rsidRPr="00F373F4">
        <w:rPr>
          <w:rFonts w:ascii="Times New Roman" w:eastAsia="Times New Roman" w:hAnsi="Times New Roman" w:cs="Times New Roman"/>
          <w:b/>
          <w:i/>
          <w:color w:val="000000"/>
          <w:sz w:val="24"/>
          <w:szCs w:val="24"/>
          <w:bdr w:val="none" w:sz="0" w:space="0" w:color="auto" w:frame="1"/>
        </w:rPr>
        <w:b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r w:rsidRPr="00F373F4">
        <w:rPr>
          <w:rFonts w:ascii="Times New Roman" w:eastAsia="Times New Roman" w:hAnsi="Times New Roman" w:cs="Times New Roman"/>
          <w:b/>
          <w:i/>
          <w:color w:val="000000"/>
          <w:sz w:val="24"/>
          <w:szCs w:val="24"/>
          <w:bdr w:val="none" w:sz="0" w:space="0" w:color="auto" w:frame="1"/>
        </w:rPr>
        <w:br/>
        <w:t>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w:t>
      </w:r>
      <w:r w:rsidRPr="00F373F4">
        <w:rPr>
          <w:rFonts w:ascii="Times New Roman" w:eastAsia="Times New Roman" w:hAnsi="Times New Roman" w:cs="Times New Roman"/>
          <w:b/>
          <w:i/>
          <w:color w:val="000000"/>
          <w:sz w:val="24"/>
          <w:szCs w:val="24"/>
          <w:bdr w:val="none" w:sz="0" w:space="0" w:color="auto" w:frame="1"/>
        </w:rPr>
        <w:br/>
        <w:t>5) оцењивање без дискриминације и издвајања по било ком основу;</w:t>
      </w:r>
      <w:r w:rsidRPr="00F373F4">
        <w:rPr>
          <w:rFonts w:ascii="Times New Roman" w:eastAsia="Times New Roman" w:hAnsi="Times New Roman" w:cs="Times New Roman"/>
          <w:b/>
          <w:i/>
          <w:color w:val="000000"/>
          <w:sz w:val="24"/>
          <w:szCs w:val="24"/>
          <w:bdr w:val="none" w:sz="0" w:space="0" w:color="auto" w:frame="1"/>
        </w:rPr>
        <w:br/>
        <w:t>6) уважавање индивидуалних разлика.</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bCs/>
          <w:i/>
          <w:color w:val="000000"/>
          <w:sz w:val="24"/>
          <w:szCs w:val="24"/>
        </w:rPr>
        <w:t>Предмет и врсте оцењивања</w:t>
      </w:r>
      <w:r w:rsidRPr="00F373F4">
        <w:rPr>
          <w:rFonts w:ascii="Times New Roman" w:eastAsia="Times New Roman" w:hAnsi="Times New Roman" w:cs="Times New Roman"/>
          <w:b/>
          <w:i/>
          <w:color w:val="000000"/>
          <w:sz w:val="24"/>
          <w:szCs w:val="24"/>
          <w:bdr w:val="none" w:sz="0" w:space="0" w:color="auto" w:frame="1"/>
        </w:rPr>
        <w:br/>
        <w:t>Оцена је </w:t>
      </w:r>
      <w:r w:rsidRPr="00F373F4">
        <w:rPr>
          <w:rFonts w:ascii="Times New Roman" w:eastAsia="Times New Roman" w:hAnsi="Times New Roman" w:cs="Times New Roman"/>
          <w:b/>
          <w:bCs/>
          <w:i/>
          <w:color w:val="000000"/>
          <w:sz w:val="24"/>
          <w:szCs w:val="24"/>
        </w:rPr>
        <w:t>описна и бројчана</w:t>
      </w:r>
      <w:r w:rsidRPr="00F373F4">
        <w:rPr>
          <w:rFonts w:ascii="Times New Roman" w:eastAsia="Times New Roman" w:hAnsi="Times New Roman" w:cs="Times New Roman"/>
          <w:b/>
          <w:i/>
          <w:color w:val="000000"/>
          <w:sz w:val="24"/>
          <w:szCs w:val="24"/>
          <w:bdr w:val="none" w:sz="0" w:space="0" w:color="auto" w:frame="1"/>
        </w:rPr>
        <w:t>.</w:t>
      </w:r>
      <w:proofErr w:type="gramEnd"/>
      <w:r w:rsidRPr="00F373F4">
        <w:rPr>
          <w:rFonts w:ascii="Times New Roman" w:eastAsia="Times New Roman" w:hAnsi="Times New Roman" w:cs="Times New Roman"/>
          <w:b/>
          <w:i/>
          <w:color w:val="000000"/>
          <w:sz w:val="24"/>
          <w:szCs w:val="24"/>
          <w:bdr w:val="none" w:sz="0" w:space="0" w:color="auto" w:frame="1"/>
        </w:rPr>
        <w:br/>
        <w:t>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w:t>
      </w:r>
      <w:r w:rsidRPr="00F373F4">
        <w:rPr>
          <w:rFonts w:ascii="Times New Roman" w:eastAsia="Times New Roman" w:hAnsi="Times New Roman" w:cs="Times New Roman"/>
          <w:b/>
          <w:bCs/>
          <w:i/>
          <w:color w:val="000000"/>
          <w:sz w:val="24"/>
          <w:szCs w:val="24"/>
        </w:rPr>
        <w:t>формативним и сумативним оцењивање</w:t>
      </w:r>
      <w:r w:rsidRPr="00F373F4">
        <w:rPr>
          <w:rFonts w:ascii="Times New Roman" w:eastAsia="Times New Roman" w:hAnsi="Times New Roman" w:cs="Times New Roman"/>
          <w:b/>
          <w:i/>
          <w:color w:val="000000"/>
          <w:sz w:val="24"/>
          <w:szCs w:val="24"/>
          <w:bdr w:val="none" w:sz="0" w:space="0" w:color="auto" w:frame="1"/>
        </w:rPr>
        <w:t>м.</w:t>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i/>
          <w:color w:val="000000"/>
          <w:sz w:val="24"/>
          <w:szCs w:val="24"/>
          <w:bdr w:val="none" w:sz="0" w:space="0" w:color="auto" w:frame="1"/>
        </w:rPr>
        <w:t>Формативно оцењивање, у смислу ових критеријума,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w:t>
      </w:r>
      <w:proofErr w:type="gramEnd"/>
      <w:r w:rsidRPr="00F373F4">
        <w:rPr>
          <w:rFonts w:ascii="Times New Roman" w:eastAsia="Times New Roman" w:hAnsi="Times New Roman" w:cs="Times New Roman"/>
          <w:b/>
          <w:i/>
          <w:color w:val="000000"/>
          <w:sz w:val="24"/>
          <w:szCs w:val="24"/>
          <w:bdr w:val="none" w:sz="0" w:space="0" w:color="auto" w:frame="1"/>
        </w:rPr>
        <w:t xml:space="preserve"> </w:t>
      </w:r>
      <w:proofErr w:type="gramStart"/>
      <w:r w:rsidRPr="00F373F4">
        <w:rPr>
          <w:rFonts w:ascii="Times New Roman" w:eastAsia="Times New Roman" w:hAnsi="Times New Roman" w:cs="Times New Roman"/>
          <w:b/>
          <w:i/>
          <w:color w:val="000000"/>
          <w:sz w:val="24"/>
          <w:szCs w:val="24"/>
          <w:bdr w:val="none" w:sz="0" w:space="0" w:color="auto" w:frame="1"/>
        </w:rPr>
        <w:t>Сумативно оцењивање, у смислу ових критеријума, јесте вредновање постигнућа ученика на крају програмске целине, модула или за класификациони период из предмета и владања.</w:t>
      </w:r>
      <w:proofErr w:type="gramEnd"/>
      <w:r w:rsidRPr="00F373F4">
        <w:rPr>
          <w:rFonts w:ascii="Times New Roman" w:eastAsia="Times New Roman" w:hAnsi="Times New Roman" w:cs="Times New Roman"/>
          <w:b/>
          <w:i/>
          <w:color w:val="000000"/>
          <w:sz w:val="24"/>
          <w:szCs w:val="24"/>
          <w:bdr w:val="none" w:sz="0" w:space="0" w:color="auto" w:frame="1"/>
        </w:rPr>
        <w:t xml:space="preserve"> </w:t>
      </w:r>
      <w:proofErr w:type="gramStart"/>
      <w:r w:rsidRPr="00F373F4">
        <w:rPr>
          <w:rFonts w:ascii="Times New Roman" w:eastAsia="Times New Roman" w:hAnsi="Times New Roman" w:cs="Times New Roman"/>
          <w:b/>
          <w:i/>
          <w:color w:val="000000"/>
          <w:sz w:val="24"/>
          <w:szCs w:val="24"/>
          <w:bdr w:val="none" w:sz="0" w:space="0" w:color="auto" w:frame="1"/>
        </w:rPr>
        <w:t>Оцене добијене сумативним оцењивањем су, по правилу, бројчане и уносе се у дневник рада, а могу бити унете и у педагошку документацију.</w:t>
      </w:r>
      <w:proofErr w:type="gramEnd"/>
      <w:r w:rsidRPr="00F373F4">
        <w:rPr>
          <w:rFonts w:ascii="Times New Roman" w:eastAsia="Times New Roman" w:hAnsi="Times New Roman" w:cs="Times New Roman"/>
          <w:b/>
          <w:i/>
          <w:color w:val="000000"/>
          <w:sz w:val="24"/>
          <w:szCs w:val="24"/>
          <w:bdr w:val="none" w:sz="0" w:space="0" w:color="auto" w:frame="1"/>
        </w:rPr>
        <w:br/>
        <w:t> </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Оцена</w:t>
      </w:r>
      <w:r w:rsidRPr="00F373F4">
        <w:rPr>
          <w:rFonts w:ascii="Times New Roman" w:eastAsia="Times New Roman" w:hAnsi="Times New Roman" w:cs="Times New Roman"/>
          <w:b/>
          <w:i/>
          <w:color w:val="000000"/>
          <w:sz w:val="24"/>
          <w:szCs w:val="24"/>
          <w:bdr w:val="none" w:sz="0" w:space="0" w:color="auto" w:frame="1"/>
        </w:rPr>
        <w:br/>
        <w:t>Оценом се изражава:</w:t>
      </w:r>
      <w:r w:rsidRPr="00F373F4">
        <w:rPr>
          <w:rFonts w:ascii="Times New Roman" w:eastAsia="Times New Roman" w:hAnsi="Times New Roman" w:cs="Times New Roman"/>
          <w:b/>
          <w:i/>
          <w:color w:val="000000"/>
          <w:sz w:val="24"/>
          <w:szCs w:val="24"/>
          <w:bdr w:val="none" w:sz="0" w:space="0" w:color="auto" w:frame="1"/>
        </w:rPr>
        <w:br/>
        <w:t>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r w:rsidRPr="00F373F4">
        <w:rPr>
          <w:rFonts w:ascii="Times New Roman" w:eastAsia="Times New Roman" w:hAnsi="Times New Roman" w:cs="Times New Roman"/>
          <w:b/>
          <w:i/>
          <w:color w:val="000000"/>
          <w:sz w:val="24"/>
          <w:szCs w:val="24"/>
          <w:bdr w:val="none" w:sz="0" w:space="0" w:color="auto" w:frame="1"/>
        </w:rPr>
        <w:br/>
        <w:t>2) ангажовање ученика у настави;</w:t>
      </w:r>
      <w:r w:rsidRPr="00F373F4">
        <w:rPr>
          <w:rFonts w:ascii="Times New Roman" w:eastAsia="Times New Roman" w:hAnsi="Times New Roman" w:cs="Times New Roman"/>
          <w:b/>
          <w:i/>
          <w:color w:val="000000"/>
          <w:sz w:val="24"/>
          <w:szCs w:val="24"/>
          <w:bdr w:val="none" w:sz="0" w:space="0" w:color="auto" w:frame="1"/>
        </w:rPr>
        <w:br/>
        <w:t>3) напредовање у односу на претходни период;</w:t>
      </w:r>
      <w:r w:rsidRPr="00F373F4">
        <w:rPr>
          <w:rFonts w:ascii="Times New Roman" w:eastAsia="Times New Roman" w:hAnsi="Times New Roman" w:cs="Times New Roman"/>
          <w:b/>
          <w:i/>
          <w:color w:val="000000"/>
          <w:sz w:val="24"/>
          <w:szCs w:val="24"/>
          <w:bdr w:val="none" w:sz="0" w:space="0" w:color="auto" w:frame="1"/>
        </w:rPr>
        <w:br/>
        <w:t>4) препорука за даље напредовање ученика.</w:t>
      </w:r>
      <w:r w:rsidRPr="00F373F4">
        <w:rPr>
          <w:rFonts w:ascii="Times New Roman" w:eastAsia="Times New Roman" w:hAnsi="Times New Roman" w:cs="Times New Roman"/>
          <w:b/>
          <w:i/>
          <w:color w:val="000000"/>
          <w:sz w:val="24"/>
          <w:szCs w:val="24"/>
          <w:bdr w:val="none" w:sz="0" w:space="0" w:color="auto" w:frame="1"/>
        </w:rPr>
        <w:br/>
        <w:t> </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lastRenderedPageBreak/>
        <w:t>Бројчане оцене су: одличан (5), врло добар (4), добар (3), довољан (2) и недовољан (1).</w:t>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i/>
          <w:color w:val="000000"/>
          <w:sz w:val="24"/>
          <w:szCs w:val="24"/>
          <w:bdr w:val="none" w:sz="0" w:space="0" w:color="auto" w:frame="1"/>
        </w:rPr>
        <w:t>Ученику се не може умањити оцена из предмета због односа ученика према ваннаставним активностима или непримереног понашања у школи.</w:t>
      </w:r>
      <w:proofErr w:type="gramEnd"/>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t xml:space="preserve">Оцењивање моторичких знања, умења и навика врши се на основу минималних образовних задатака и образовних стандарда за крај обавезног </w:t>
      </w:r>
      <w:proofErr w:type="gramStart"/>
      <w:r w:rsidRPr="00F373F4">
        <w:rPr>
          <w:rFonts w:ascii="Times New Roman" w:eastAsia="Times New Roman" w:hAnsi="Times New Roman" w:cs="Times New Roman"/>
          <w:b/>
          <w:i/>
          <w:color w:val="000000"/>
          <w:sz w:val="24"/>
          <w:szCs w:val="24"/>
          <w:bdr w:val="none" w:sz="0" w:space="0" w:color="auto" w:frame="1"/>
        </w:rPr>
        <w:t>образовања .</w:t>
      </w:r>
      <w:proofErr w:type="gramEnd"/>
      <w:r w:rsidRPr="00F373F4">
        <w:rPr>
          <w:rFonts w:ascii="Times New Roman" w:eastAsia="Times New Roman" w:hAnsi="Times New Roman" w:cs="Times New Roman"/>
          <w:b/>
          <w:i/>
          <w:color w:val="000000"/>
          <w:sz w:val="24"/>
          <w:szCs w:val="24"/>
          <w:bdr w:val="none" w:sz="0" w:space="0" w:color="auto" w:frame="1"/>
        </w:rPr>
        <w:br/>
        <w:t> </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 xml:space="preserve">Садржаји </w:t>
      </w:r>
      <w:proofErr w:type="gramStart"/>
      <w:r w:rsidRPr="00F373F4">
        <w:rPr>
          <w:rFonts w:ascii="Times New Roman" w:eastAsia="Times New Roman" w:hAnsi="Times New Roman" w:cs="Times New Roman"/>
          <w:b/>
          <w:bCs/>
          <w:i/>
          <w:color w:val="000000"/>
          <w:sz w:val="24"/>
          <w:szCs w:val="24"/>
        </w:rPr>
        <w:t>програма </w:t>
      </w:r>
      <w:r w:rsidRPr="00F373F4">
        <w:rPr>
          <w:rFonts w:ascii="Times New Roman" w:eastAsia="Times New Roman" w:hAnsi="Times New Roman" w:cs="Times New Roman"/>
          <w:b/>
          <w:i/>
          <w:color w:val="000000"/>
          <w:sz w:val="24"/>
          <w:szCs w:val="24"/>
          <w:bdr w:val="none" w:sz="0" w:space="0" w:color="auto" w:frame="1"/>
        </w:rPr>
        <w:t>:</w:t>
      </w:r>
      <w:proofErr w:type="gramEnd"/>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t> ~ развијање физичких способности;</w:t>
      </w:r>
      <w:r w:rsidRPr="00F373F4">
        <w:rPr>
          <w:rFonts w:ascii="Times New Roman" w:eastAsia="Times New Roman" w:hAnsi="Times New Roman" w:cs="Times New Roman"/>
          <w:b/>
          <w:i/>
          <w:color w:val="000000"/>
          <w:sz w:val="24"/>
          <w:szCs w:val="24"/>
          <w:bdr w:val="none" w:sz="0" w:space="0" w:color="auto" w:frame="1"/>
        </w:rPr>
        <w:br/>
        <w:t> ~ усвајање моторичких знања, умења и навика;</w:t>
      </w:r>
      <w:r w:rsidRPr="00F373F4">
        <w:rPr>
          <w:rFonts w:ascii="Times New Roman" w:eastAsia="Times New Roman" w:hAnsi="Times New Roman" w:cs="Times New Roman"/>
          <w:b/>
          <w:i/>
          <w:color w:val="000000"/>
          <w:sz w:val="24"/>
          <w:szCs w:val="24"/>
          <w:bdr w:val="none" w:sz="0" w:space="0" w:color="auto" w:frame="1"/>
        </w:rPr>
        <w:br/>
        <w:t> ~ теоријско образовање.</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bCs/>
          <w:i/>
          <w:color w:val="000000"/>
          <w:sz w:val="24"/>
          <w:szCs w:val="24"/>
        </w:rPr>
        <w:t>Праћење и оцењивање</w:t>
      </w:r>
      <w:r w:rsidRPr="00F373F4">
        <w:rPr>
          <w:rFonts w:ascii="Times New Roman" w:eastAsia="Times New Roman" w:hAnsi="Times New Roman" w:cs="Times New Roman"/>
          <w:b/>
          <w:i/>
          <w:color w:val="000000"/>
          <w:sz w:val="24"/>
          <w:szCs w:val="24"/>
          <w:bdr w:val="none" w:sz="0" w:space="0" w:color="auto" w:frame="1"/>
        </w:rPr>
        <w:br/>
        <w:t>Оцењивање се врши бројчано, на основу остваривања оперативних задатака и минималних образовних захтева.</w:t>
      </w:r>
      <w:proofErr w:type="gramEnd"/>
      <w:r w:rsidRPr="00F373F4">
        <w:rPr>
          <w:rFonts w:ascii="Times New Roman" w:eastAsia="Times New Roman" w:hAnsi="Times New Roman" w:cs="Times New Roman"/>
          <w:b/>
          <w:i/>
          <w:color w:val="000000"/>
          <w:sz w:val="24"/>
          <w:szCs w:val="24"/>
          <w:bdr w:val="none" w:sz="0" w:space="0" w:color="auto" w:frame="1"/>
        </w:rPr>
        <w:t xml:space="preserve"> </w:t>
      </w:r>
      <w:proofErr w:type="gramStart"/>
      <w:r w:rsidRPr="00F373F4">
        <w:rPr>
          <w:rFonts w:ascii="Times New Roman" w:eastAsia="Times New Roman" w:hAnsi="Times New Roman" w:cs="Times New Roman"/>
          <w:b/>
          <w:i/>
          <w:color w:val="000000"/>
          <w:sz w:val="24"/>
          <w:szCs w:val="24"/>
          <w:bdr w:val="none" w:sz="0" w:space="0" w:color="auto" w:frame="1"/>
        </w:rPr>
        <w:t>Праћење напредовања ученика обавља се сукцесивно, током целе школске године, на основу јединствене методологије која предвиђа следеће тематске целине: стање моторичких способности, усвојене здравствено-хигијенске навике, достигнути ниво савладаности моторних знања, умења и навика у складу са индувидуалним могућностима ученика, однос према раду.</w:t>
      </w:r>
      <w:proofErr w:type="gramEnd"/>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i/>
          <w:color w:val="000000"/>
          <w:sz w:val="24"/>
          <w:szCs w:val="24"/>
          <w:bdr w:val="none" w:sz="0" w:space="0" w:color="auto" w:frame="1"/>
        </w:rPr>
        <w:t>•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proofErr w:type="gramEnd"/>
      <w:r w:rsidRPr="00F373F4">
        <w:rPr>
          <w:rFonts w:ascii="Times New Roman" w:eastAsia="Times New Roman" w:hAnsi="Times New Roman" w:cs="Times New Roman"/>
          <w:b/>
          <w:i/>
          <w:color w:val="000000"/>
          <w:sz w:val="24"/>
          <w:szCs w:val="24"/>
          <w:bdr w:val="none" w:sz="0" w:space="0" w:color="auto" w:frame="1"/>
        </w:rPr>
        <w:br/>
        <w:t> </w:t>
      </w:r>
      <w:proofErr w:type="gramStart"/>
      <w:r w:rsidRPr="00F373F4">
        <w:rPr>
          <w:rFonts w:ascii="Times New Roman" w:eastAsia="Times New Roman" w:hAnsi="Times New Roman" w:cs="Times New Roman"/>
          <w:b/>
          <w:i/>
          <w:color w:val="000000"/>
          <w:sz w:val="24"/>
          <w:szCs w:val="24"/>
          <w:bdr w:val="none" w:sz="0" w:space="0" w:color="auto" w:frame="1"/>
        </w:rPr>
        <w:t>• Степен савладаности моторичких знања и умења спроводи се на основу минималних програмских захтева, који је утврђен на крају навођења програмских садржаја.</w:t>
      </w:r>
      <w:proofErr w:type="gramEnd"/>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i/>
          <w:color w:val="000000"/>
          <w:sz w:val="24"/>
          <w:szCs w:val="24"/>
          <w:bdr w:val="none" w:sz="0" w:space="0" w:color="auto" w:frame="1"/>
        </w:rPr>
        <w:t>• Однос према раду вреднује се на основу редовног и активног учествовања у наставном процесу, такмичењима и ваншколским активностима.</w:t>
      </w:r>
      <w:proofErr w:type="gramEnd"/>
      <w:r w:rsidRPr="00F373F4">
        <w:rPr>
          <w:rFonts w:ascii="Times New Roman" w:eastAsia="Times New Roman" w:hAnsi="Times New Roman" w:cs="Times New Roman"/>
          <w:b/>
          <w:i/>
          <w:color w:val="000000"/>
          <w:sz w:val="24"/>
          <w:szCs w:val="24"/>
          <w:bdr w:val="none" w:sz="0" w:space="0" w:color="auto" w:frame="1"/>
        </w:rPr>
        <w:t xml:space="preserve"> </w:t>
      </w:r>
      <w:proofErr w:type="gramStart"/>
      <w:r w:rsidRPr="00F373F4">
        <w:rPr>
          <w:rFonts w:ascii="Times New Roman" w:eastAsia="Times New Roman" w:hAnsi="Times New Roman" w:cs="Times New Roman"/>
          <w:b/>
          <w:i/>
          <w:color w:val="000000"/>
          <w:sz w:val="24"/>
          <w:szCs w:val="24"/>
          <w:bdr w:val="none" w:sz="0" w:space="0" w:color="auto" w:frame="1"/>
        </w:rPr>
        <w:t>Минимални образовни захтеви</w:t>
      </w:r>
      <w:r w:rsidRPr="00F373F4">
        <w:rPr>
          <w:rFonts w:ascii="Times New Roman" w:eastAsia="Times New Roman" w:hAnsi="Times New Roman" w:cs="Times New Roman"/>
          <w:b/>
          <w:i/>
          <w:color w:val="000000"/>
          <w:sz w:val="24"/>
          <w:szCs w:val="24"/>
          <w:bdr w:val="none" w:sz="0" w:space="0" w:color="auto" w:frame="1"/>
        </w:rPr>
        <w:br/>
        <w:t>• Оцењивање степена савладаности моторичких знања и умења спроводи се према утврђеним минималним образовним захтевима.</w:t>
      </w:r>
      <w:proofErr w:type="gramEnd"/>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Образовни стандарди</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ОСПОСОБЉЕНОСТ У ВЕШТИНАМА</w:t>
      </w:r>
      <w:r w:rsidRPr="00F373F4">
        <w:rPr>
          <w:rFonts w:ascii="Times New Roman" w:eastAsia="Times New Roman" w:hAnsi="Times New Roman" w:cs="Times New Roman"/>
          <w:b/>
          <w:i/>
          <w:color w:val="000000"/>
          <w:sz w:val="24"/>
          <w:szCs w:val="24"/>
          <w:bdr w:val="none" w:sz="0" w:space="0" w:color="auto" w:frame="1"/>
        </w:rPr>
        <w:t> подразумева ниво савладаности садржаја програма Физичког васпитања: • Спортске игре (кошарка, одбојка, рукомет, фудбал), • Атлетика(трчање, скокови, бацање), • Вежбе на справама и тлу тло, прескок, греда, кругови), • Ритмичка гимнастика и Вежбе обликовања</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lastRenderedPageBreak/>
        <w:t>Основни ниво</w:t>
      </w:r>
      <w:r w:rsidRPr="00F373F4">
        <w:rPr>
          <w:rFonts w:ascii="Times New Roman" w:eastAsia="Times New Roman" w:hAnsi="Times New Roman" w:cs="Times New Roman"/>
          <w:b/>
          <w:i/>
          <w:color w:val="000000"/>
          <w:sz w:val="24"/>
          <w:szCs w:val="24"/>
          <w:bdr w:val="none" w:sz="0" w:space="0" w:color="auto" w:frame="1"/>
        </w:rPr>
        <w:t> У подобласти СПОРТСКЕ ИГРЕ ученик/ученица: - игра спортску игру примењујући основну технику, неопходна правила и сарађује са члановима екипе изражавајући сопствену личност уз поштовање других - зна функцију спортске игре, основне појмове, неопходна правила, основне принципе тренинга и пружа прву помоћ</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Средњи ниво </w:t>
      </w:r>
      <w:r w:rsidRPr="00F373F4">
        <w:rPr>
          <w:rFonts w:ascii="Times New Roman" w:eastAsia="Times New Roman" w:hAnsi="Times New Roman" w:cs="Times New Roman"/>
          <w:b/>
          <w:i/>
          <w:color w:val="000000"/>
          <w:sz w:val="24"/>
          <w:szCs w:val="24"/>
          <w:bdr w:val="none" w:sz="0" w:space="0" w:color="auto" w:frame="1"/>
        </w:rPr>
        <w:t>У подобласти СПОРТСКЕ ИГРЕученик/ученица: - игра спортску игру примењујући виши ниво технике, већи број правила, једноставније тактичке комбинације и уз висок степен сарадње са члановима екипе изражава сопствену личност уз поштовање других - зна функцију и значај спортске игре, већи број правила, принципе и утицај тренинга</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Напредни ниво </w:t>
      </w:r>
      <w:r w:rsidRPr="00F373F4">
        <w:rPr>
          <w:rFonts w:ascii="Times New Roman" w:eastAsia="Times New Roman" w:hAnsi="Times New Roman" w:cs="Times New Roman"/>
          <w:b/>
          <w:i/>
          <w:color w:val="000000"/>
          <w:sz w:val="24"/>
          <w:szCs w:val="24"/>
          <w:bdr w:val="none" w:sz="0" w:space="0" w:color="auto" w:frame="1"/>
        </w:rPr>
        <w:t>У подобласти СПОРТСКЕ ИГРЕученик/ученица: - игра спортску игру примењујући сложене елементе технике, испуњавајући тактичке задатке, учествује у организацији утакмице и суди на утакмицама - зна тактику игре, систем такмичења, начин организовања утакмице и суди</w:t>
      </w:r>
      <w:r w:rsidRPr="00F373F4">
        <w:rPr>
          <w:rFonts w:ascii="Times New Roman" w:eastAsia="Times New Roman" w:hAnsi="Times New Roman" w:cs="Times New Roman"/>
          <w:b/>
          <w:i/>
          <w:color w:val="000000"/>
          <w:sz w:val="24"/>
          <w:szCs w:val="24"/>
          <w:bdr w:val="none" w:sz="0" w:space="0" w:color="auto" w:frame="1"/>
        </w:rPr>
        <w:br/>
        <w:t> </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Уважавање индивидуалних разлика приликом оцењивања</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t xml:space="preserve">Оцењивање се обавља уз уважавање ученикових способности, степена спретности и умешности. </w:t>
      </w:r>
      <w:proofErr w:type="gramStart"/>
      <w:r w:rsidRPr="00F373F4">
        <w:rPr>
          <w:rFonts w:ascii="Times New Roman" w:eastAsia="Times New Roman" w:hAnsi="Times New Roman" w:cs="Times New Roman"/>
          <w:b/>
          <w:i/>
          <w:color w:val="000000"/>
          <w:sz w:val="24"/>
          <w:szCs w:val="24"/>
          <w:bdr w:val="none" w:sz="0" w:space="0" w:color="auto" w:frame="1"/>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roofErr w:type="gramEnd"/>
      <w:r w:rsidRPr="00F373F4">
        <w:rPr>
          <w:rFonts w:ascii="Times New Roman" w:eastAsia="Times New Roman" w:hAnsi="Times New Roman" w:cs="Times New Roman"/>
          <w:b/>
          <w:i/>
          <w:color w:val="000000"/>
          <w:sz w:val="24"/>
          <w:szCs w:val="24"/>
          <w:bdr w:val="none" w:sz="0" w:space="0" w:color="auto" w:frame="1"/>
        </w:rPr>
        <w:t xml:space="preserve"> 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 Ученику који стиче образовање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bCs/>
          <w:i/>
          <w:color w:val="000000"/>
          <w:sz w:val="24"/>
          <w:szCs w:val="24"/>
        </w:rPr>
        <w:t>Начин и поступак оцењивања</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t xml:space="preserve"> Ради планирања рада и даљег праћења напредовања ученика, наставник на почетку школске године процењује степен развијености компетeнција ученика у оквиру одређене области, предмета, модула или теме од значаја за наставу у тој школској години (у даљем тексту: иницијално процењивање). </w:t>
      </w:r>
      <w:proofErr w:type="gramStart"/>
      <w:r w:rsidRPr="00F373F4">
        <w:rPr>
          <w:rFonts w:ascii="Times New Roman" w:eastAsia="Times New Roman" w:hAnsi="Times New Roman" w:cs="Times New Roman"/>
          <w:b/>
          <w:i/>
          <w:color w:val="000000"/>
          <w:sz w:val="24"/>
          <w:szCs w:val="24"/>
          <w:bdr w:val="none" w:sz="0" w:space="0" w:color="auto" w:frame="1"/>
        </w:rPr>
        <w:t>Резултати иницијалног процењивања користе се и као податак за даље унапређивање рада школе у области наставе и учења.</w:t>
      </w:r>
      <w:proofErr w:type="gramEnd"/>
      <w:r w:rsidRPr="00F373F4">
        <w:rPr>
          <w:rFonts w:ascii="Times New Roman" w:eastAsia="Times New Roman" w:hAnsi="Times New Roman" w:cs="Times New Roman"/>
          <w:b/>
          <w:i/>
          <w:color w:val="000000"/>
          <w:sz w:val="24"/>
          <w:szCs w:val="24"/>
          <w:bdr w:val="none" w:sz="0" w:space="0" w:color="auto" w:frame="1"/>
        </w:rPr>
        <w:t xml:space="preserve"> Оцењивање се остварује применом различитих метода и техника, које наставник бира у складу с критеријумима оцењивања и прилагођава потребама и </w:t>
      </w:r>
      <w:r w:rsidRPr="00F373F4">
        <w:rPr>
          <w:rFonts w:ascii="Times New Roman" w:eastAsia="Times New Roman" w:hAnsi="Times New Roman" w:cs="Times New Roman"/>
          <w:b/>
          <w:i/>
          <w:color w:val="000000"/>
          <w:sz w:val="24"/>
          <w:szCs w:val="24"/>
          <w:bdr w:val="none" w:sz="0" w:space="0" w:color="auto" w:frame="1"/>
        </w:rPr>
        <w:lastRenderedPageBreak/>
        <w:t xml:space="preserve">развојним специфичностима ученика. 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 </w:t>
      </w:r>
      <w:proofErr w:type="gramStart"/>
      <w:r w:rsidRPr="00F373F4">
        <w:rPr>
          <w:rFonts w:ascii="Times New Roman" w:eastAsia="Times New Roman" w:hAnsi="Times New Roman" w:cs="Times New Roman"/>
          <w:b/>
          <w:i/>
          <w:color w:val="000000"/>
          <w:sz w:val="24"/>
          <w:szCs w:val="24"/>
          <w:bdr w:val="none" w:sz="0" w:space="0" w:color="auto" w:frame="1"/>
        </w:rPr>
        <w:t>Закључну оцену из предмета утврђује одељењско веће на предлог предметног наставника.</w:t>
      </w:r>
      <w:proofErr w:type="gramEnd"/>
      <w:r w:rsidRPr="00F373F4">
        <w:rPr>
          <w:rFonts w:ascii="Times New Roman" w:eastAsia="Times New Roman" w:hAnsi="Times New Roman" w:cs="Times New Roman"/>
          <w:b/>
          <w:i/>
          <w:color w:val="000000"/>
          <w:sz w:val="24"/>
          <w:szCs w:val="24"/>
          <w:bdr w:val="none" w:sz="0" w:space="0" w:color="auto" w:frame="1"/>
        </w:rPr>
        <w:t xml:space="preserve"> Предметни наставник који није утврдио прописан број оцена у току полугодишта обавезан је да ученику који редовно похађа наставу, а нема прописани број оцена, спроведе оцењивање на редовном часу или часу допунске наставе у току трајања полугодишта (у току последње недеље наставе) уз присуство одељењског старешине, члана стручног већа, стручног сарадника (педагога или психолога) или групе ученика. 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 Закључна оцена за успех из предмета не може да буде мања од: 1) одличан (5), ако је аритметичка средина свих појединачних оцена најмање 4,50; 2) врло добар (4), ако је аритметичка средина свих појединачних оцена од 3,50 до 4,49; 3) добар (3), ако је аритметичка средина свих појединачних оцена од 2,50 до 3,49; 4) довољан (2), ако је аритметичка средина свих појединачних оцена од 1,50 до 2,49. Закључна оцена за успех из предмета је недовољан (1), ако је аритметичка средина свих појединачних оцена мања од 1</w:t>
      </w:r>
      <w:proofErr w:type="gramStart"/>
      <w:r w:rsidRPr="00F373F4">
        <w:rPr>
          <w:rFonts w:ascii="Times New Roman" w:eastAsia="Times New Roman" w:hAnsi="Times New Roman" w:cs="Times New Roman"/>
          <w:b/>
          <w:i/>
          <w:color w:val="000000"/>
          <w:sz w:val="24"/>
          <w:szCs w:val="24"/>
          <w:bdr w:val="none" w:sz="0" w:space="0" w:color="auto" w:frame="1"/>
        </w:rPr>
        <w:t>,50</w:t>
      </w:r>
      <w:proofErr w:type="gramEnd"/>
      <w:r w:rsidRPr="00F373F4">
        <w:rPr>
          <w:rFonts w:ascii="Times New Roman" w:eastAsia="Times New Roman" w:hAnsi="Times New Roman" w:cs="Times New Roman"/>
          <w:b/>
          <w:i/>
          <w:color w:val="000000"/>
          <w:sz w:val="24"/>
          <w:szCs w:val="24"/>
          <w:bdr w:val="none" w:sz="0" w:space="0" w:color="auto" w:frame="1"/>
        </w:rPr>
        <w:t>.</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bCs/>
          <w:i/>
          <w:color w:val="000000"/>
          <w:sz w:val="24"/>
          <w:szCs w:val="24"/>
        </w:rPr>
        <w:t>Обавештавање о оцењивању</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t>На почетку школске године наставник је дужан да на примерен начин обавести ученика о прописаним циљевима, стандардима постигнућа и исходима учења.</w:t>
      </w:r>
      <w:proofErr w:type="gramEnd"/>
      <w:r w:rsidRPr="00F373F4">
        <w:rPr>
          <w:rFonts w:ascii="Times New Roman" w:eastAsia="Times New Roman" w:hAnsi="Times New Roman" w:cs="Times New Roman"/>
          <w:b/>
          <w:i/>
          <w:color w:val="000000"/>
          <w:sz w:val="24"/>
          <w:szCs w:val="24"/>
          <w:bdr w:val="none" w:sz="0" w:space="0" w:color="auto" w:frame="1"/>
        </w:rPr>
        <w:t xml:space="preserve"> </w:t>
      </w:r>
      <w:proofErr w:type="gramStart"/>
      <w:r w:rsidRPr="00F373F4">
        <w:rPr>
          <w:rFonts w:ascii="Times New Roman" w:eastAsia="Times New Roman" w:hAnsi="Times New Roman" w:cs="Times New Roman"/>
          <w:b/>
          <w:i/>
          <w:color w:val="000000"/>
          <w:sz w:val="24"/>
          <w:szCs w:val="24"/>
          <w:bdr w:val="none" w:sz="0" w:space="0" w:color="auto" w:frame="1"/>
        </w:rPr>
        <w:t>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roofErr w:type="gramEnd"/>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r>
      <w:proofErr w:type="gramStart"/>
      <w:r w:rsidRPr="00F373F4">
        <w:rPr>
          <w:rFonts w:ascii="Times New Roman" w:eastAsia="Times New Roman" w:hAnsi="Times New Roman" w:cs="Times New Roman"/>
          <w:b/>
          <w:bCs/>
          <w:i/>
          <w:color w:val="000000"/>
          <w:sz w:val="24"/>
          <w:szCs w:val="24"/>
        </w:rPr>
        <w:t>Евиденција о успеху ученика</w:t>
      </w:r>
      <w:r w:rsidRPr="00F373F4">
        <w:rPr>
          <w:rFonts w:ascii="Times New Roman" w:eastAsia="Times New Roman" w:hAnsi="Times New Roman" w:cs="Times New Roman"/>
          <w:b/>
          <w:i/>
          <w:color w:val="000000"/>
          <w:sz w:val="24"/>
          <w:szCs w:val="24"/>
          <w:bdr w:val="none" w:sz="0" w:space="0" w:color="auto" w:frame="1"/>
        </w:rPr>
        <w:br/>
      </w:r>
      <w:r w:rsidRPr="00F373F4">
        <w:rPr>
          <w:rFonts w:ascii="Times New Roman" w:eastAsia="Times New Roman" w:hAnsi="Times New Roman" w:cs="Times New Roman"/>
          <w:b/>
          <w:i/>
          <w:color w:val="000000"/>
          <w:sz w:val="24"/>
          <w:szCs w:val="24"/>
          <w:bdr w:val="none" w:sz="0" w:space="0" w:color="auto" w:frame="1"/>
        </w:rPr>
        <w:br/>
        <w:t>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w:t>
      </w:r>
      <w:proofErr w:type="gramEnd"/>
      <w:r w:rsidRPr="00F373F4">
        <w:rPr>
          <w:rFonts w:ascii="Times New Roman" w:eastAsia="Times New Roman" w:hAnsi="Times New Roman" w:cs="Times New Roman"/>
          <w:b/>
          <w:i/>
          <w:color w:val="000000"/>
          <w:sz w:val="24"/>
          <w:szCs w:val="24"/>
          <w:bdr w:val="none" w:sz="0" w:space="0" w:color="auto" w:frame="1"/>
        </w:rPr>
        <w:t xml:space="preserve"> 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 Подаци унети у педагошку документацију могу </w:t>
      </w:r>
      <w:r w:rsidRPr="00F373F4">
        <w:rPr>
          <w:rFonts w:ascii="Times New Roman" w:eastAsia="Times New Roman" w:hAnsi="Times New Roman" w:cs="Times New Roman"/>
          <w:b/>
          <w:i/>
          <w:color w:val="000000"/>
          <w:sz w:val="24"/>
          <w:szCs w:val="24"/>
          <w:bdr w:val="none" w:sz="0" w:space="0" w:color="auto" w:frame="1"/>
        </w:rPr>
        <w:lastRenderedPageBreak/>
        <w:t>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 Стручно веће наставника предмета из области рада физичког васпитања је у целости сагласно са критеријумом оцењивања који је дефинисан и усклађен са Правилником о оцењивању ученика о средњем образовању и васпитању, објављен у "Службеном гласнику РС".</w:t>
      </w:r>
    </w:p>
    <w:p w:rsidR="005F1B1F" w:rsidRPr="00F373F4" w:rsidRDefault="005F1B1F">
      <w:pPr>
        <w:rPr>
          <w:rFonts w:ascii="Times New Roman" w:hAnsi="Times New Roman" w:cs="Times New Roman"/>
          <w:b/>
          <w:i/>
          <w:sz w:val="24"/>
          <w:szCs w:val="24"/>
        </w:rPr>
      </w:pPr>
    </w:p>
    <w:sectPr w:rsidR="005F1B1F" w:rsidRPr="00F373F4" w:rsidSect="005F1B1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373F4"/>
    <w:rsid w:val="005F1B1F"/>
    <w:rsid w:val="00760688"/>
    <w:rsid w:val="00E11757"/>
    <w:rsid w:val="00E20D42"/>
    <w:rsid w:val="00E55394"/>
    <w:rsid w:val="00F3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88"/>
  </w:style>
  <w:style w:type="paragraph" w:styleId="Heading2">
    <w:name w:val="heading 2"/>
    <w:basedOn w:val="Normal"/>
    <w:link w:val="Heading2Char"/>
    <w:uiPriority w:val="9"/>
    <w:qFormat/>
    <w:rsid w:val="00F37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3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7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3F4"/>
    <w:rPr>
      <w:b/>
      <w:bCs/>
    </w:rPr>
  </w:style>
</w:styles>
</file>

<file path=word/webSettings.xml><?xml version="1.0" encoding="utf-8"?>
<w:webSettings xmlns:r="http://schemas.openxmlformats.org/officeDocument/2006/relationships" xmlns:w="http://schemas.openxmlformats.org/wordprocessingml/2006/main">
  <w:divs>
    <w:div w:id="7724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E5F1-AE21-41DD-9762-13EE0E66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cp:lastPrinted>2023-02-21T09:50:00Z</cp:lastPrinted>
  <dcterms:created xsi:type="dcterms:W3CDTF">2023-02-21T09:37:00Z</dcterms:created>
  <dcterms:modified xsi:type="dcterms:W3CDTF">2023-02-21T09:51:00Z</dcterms:modified>
</cp:coreProperties>
</file>